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bookmarkStart w:colFirst="0" w:colLast="0" w:name="bookmark=id.gjdgxs" w:id="0"/>
    <w:bookmarkEnd w:id="0"/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4 (Call Off Tender)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for Buyers: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After a further competition, if the Supplier’s bid has additional things that you would like included in the contract, insert the Supplier’s bid here.</w:t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Call-Off Tender Here]</w:t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pos="1850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C">
      <w:pPr>
        <w:tabs>
          <w:tab w:val="left" w:pos="1850"/>
        </w:tabs>
        <w:rPr>
          <w:rFonts w:ascii="Arial" w:cs="Arial" w:eastAsia="Arial" w:hAnsi="Arial"/>
          <w:sz w:val="24"/>
          <w:szCs w:val="24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6" w:footer="706"/>
          <w:pgNumType w:start="1"/>
        </w:sectPr>
      </w:pPr>
      <w:bookmarkStart w:colFirst="0" w:colLast="0" w:name="_heading=h.30j0zll" w:id="1"/>
      <w:bookmarkEnd w:id="1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6" w:footer="706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2">
    <w:pPr>
      <w:tabs>
        <w:tab w:val="center" w:pos="4513"/>
        <w:tab w:val="right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3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Framework Ref: RM6226 Debt Resolution Services</w:t>
    </w:r>
  </w:p>
  <w:p w:rsidR="00000000" w:rsidDel="00000000" w:rsidP="00000000" w:rsidRDefault="00000000" w:rsidRPr="00000000" w14:paraId="0000001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5">
    <w:pPr>
      <w:tabs>
        <w:tab w:val="left" w:pos="2731"/>
      </w:tabs>
      <w:spacing w:after="0" w:line="240" w:lineRule="auto"/>
      <w:jc w:val="both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Model Version: v3.1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4 (Call-Off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F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10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2018</w:t>
    </w:r>
  </w:p>
  <w:p w:rsidR="00000000" w:rsidDel="00000000" w:rsidP="00000000" w:rsidRDefault="00000000" w:rsidRPr="00000000" w14:paraId="0000001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ehcfDaAJkccAXIaWPvnPjW4X2Dg==">AMUW2mX9HXs4UQZ9Fp5O3w+IHw6864kRT/X7/UhIXnDlRH0Cno1hc13pgYOZQhS1N5J7iMwWdV466LQO36j7YlzgzssNZTAdCV0NNH1vg3qulhPMevj5+JdHfvRxbHOFkwOIPAL3ToKOPBpj/C3AOup8WGSgfbpBqg==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2018-11-23T10:46:00Z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